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АШИНСКОГО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>
      <w:pPr>
        <w:pStyle w:val="Style2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Style21"/>
        <w:jc w:val="center"/>
        <w:rPr/>
      </w:pPr>
      <w:r>
        <w:rPr/>
        <w:t>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-5580" w:leader="none"/>
          <w:tab w:val="left" w:pos="-4500" w:leader="none"/>
        </w:tabs>
        <w:ind w:right="457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«29» июля 2022 года № 77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eastAsia="" w:eastAsiaTheme="minorEastAsia"/>
          <w:bCs/>
          <w:sz w:val="22"/>
          <w:szCs w:val="22"/>
        </w:rPr>
      </w:pPr>
      <w:r>
        <w:rPr>
          <w:rFonts w:eastAsia="" w:eastAsiaTheme="minorEastAsia"/>
          <w:bCs/>
          <w:sz w:val="22"/>
          <w:szCs w:val="22"/>
        </w:rPr>
      </w:r>
    </w:p>
    <w:tbl>
      <w:tblPr>
        <w:tblStyle w:val="a7"/>
        <w:tblW w:w="5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</w:tblGrid>
      <w:tr>
        <w:trPr/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" w:eastAsiaTheme="minorEastAsia"/>
                <w:bCs/>
                <w:sz w:val="26"/>
                <w:szCs w:val="26"/>
              </w:rPr>
            </w:pPr>
            <w:r>
              <w:rPr>
                <w:rFonts w:eastAsia="" w:eastAsiaTheme="minorEastAsia"/>
                <w:bCs/>
                <w:kern w:val="0"/>
                <w:sz w:val="26"/>
                <w:szCs w:val="26"/>
                <w:lang w:val="ru-RU" w:bidi="ar-SA"/>
              </w:rPr>
              <w:t>Об утверждении муниципальной программы «Обеспечение доступным и комфортным жильем граждан Российской Федерации в Кропачевском городском поселении на 2023-2025 год»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eastAsia="" w:eastAsiaTheme="minorEastAsia"/>
                <w:bCs/>
              </w:rPr>
            </w:pPr>
            <w:r>
              <w:rPr>
                <w:rFonts w:eastAsia="" w:eastAsiaTheme="minorEastAsia"/>
                <w:bCs/>
                <w:kern w:val="0"/>
                <w:sz w:val="22"/>
                <w:lang w:val="ru-RU" w:bidi="ar-SA"/>
              </w:rPr>
            </w:r>
          </w:p>
        </w:tc>
      </w:tr>
    </w:tbl>
    <w:p>
      <w:pPr>
        <w:pStyle w:val="Normal"/>
        <w:jc w:val="both"/>
        <w:rPr>
          <w:rFonts w:eastAsia="" w:eastAsiaTheme="minorEastAsia"/>
          <w:bCs/>
          <w:sz w:val="22"/>
          <w:szCs w:val="22"/>
        </w:rPr>
      </w:pPr>
      <w:r>
        <w:rPr>
          <w:rFonts w:eastAsia="" w:eastAsiaTheme="minorEastAsia"/>
          <w:bCs/>
          <w:sz w:val="22"/>
          <w:szCs w:val="22"/>
        </w:rPr>
      </w:r>
    </w:p>
    <w:p>
      <w:pPr>
        <w:pStyle w:val="Normal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РФ», Бюджетным кодексом РФ, </w:t>
      </w:r>
      <w:r>
        <w:rPr>
          <w:bCs/>
          <w:sz w:val="26"/>
          <w:szCs w:val="26"/>
          <w:shd w:fill="FFFFFF" w:val="clear"/>
        </w:rPr>
        <w:t>Приложением 5, 12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shd w:fill="FFFFFF" w:val="clear"/>
        </w:rPr>
        <w:t>к государственной программе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shd w:fill="FFFFFF" w:val="clear"/>
        </w:rPr>
        <w:t>Челябинской области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shd w:fill="FFFFFF" w:val="clear"/>
        </w:rPr>
        <w:t>«Обеспечение доступным и комфортным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shd w:fill="FFFFFF" w:val="clear"/>
        </w:rPr>
        <w:t>жильем граждан Российской Федерации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  <w:shd w:fill="FFFFFF" w:val="clear"/>
        </w:rPr>
        <w:t xml:space="preserve">в Челябинской области», утвержденной Постановлением </w:t>
      </w:r>
      <w:r>
        <w:rPr>
          <w:sz w:val="26"/>
          <w:szCs w:val="26"/>
          <w:shd w:fill="FFFFFF" w:val="clear"/>
        </w:rPr>
        <w:t>Правительства Челябинской области от 21 декабря 2020 г. №700-П «О государственной программе Челябинской области «Обеспечение доступным и комфортным жильем граждан Российской Федерации в Челябинской области» (с изменениями и дополнениями),</w:t>
      </w:r>
      <w:r>
        <w:rPr>
          <w:sz w:val="26"/>
          <w:szCs w:val="26"/>
        </w:rPr>
        <w:t xml:space="preserve"> Уставом Кропачевского городского поселения,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ListParagraph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муниципальную программу «Обеспечение доступным и комфортным жильем граждан Российской Федерации в </w:t>
      </w:r>
      <w:r>
        <w:rPr>
          <w:rFonts w:eastAsia="" w:eastAsiaTheme="minorEastAsia"/>
          <w:bCs/>
          <w:sz w:val="26"/>
          <w:szCs w:val="26"/>
        </w:rPr>
        <w:t>Кропачевском</w:t>
      </w:r>
      <w:r>
        <w:rPr>
          <w:sz w:val="26"/>
          <w:szCs w:val="26"/>
        </w:rPr>
        <w:t xml:space="preserve"> городском поселении на 2023-2025 год».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2.  Настоящее  постановление вступает в силу со дня принятия и подлежит официальному  опубликованию на официальном сайте  Кропачевского городского  поселения (www. kropachevo.ru, регистрация в качестве сетевого издания: ЭЛ №ФС77-73787 от 28.09.2018).</w:t>
      </w:r>
    </w:p>
    <w:p>
      <w:pPr>
        <w:pStyle w:val="Normal"/>
        <w:ind w:firstLine="851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3. Контроль  исполнения настоящего постановления оставляю за собой.</w:t>
      </w:r>
    </w:p>
    <w:p>
      <w:pPr>
        <w:pStyle w:val="ConsPlusTitle"/>
        <w:numPr>
          <w:ilvl w:val="0"/>
          <w:numId w:val="0"/>
        </w:numPr>
        <w:ind w:right="4738" w:hanging="0"/>
        <w:jc w:val="both"/>
        <w:outlineLvl w:val="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Title"/>
        <w:numPr>
          <w:ilvl w:val="0"/>
          <w:numId w:val="0"/>
        </w:numPr>
        <w:ind w:right="4738" w:hanging="0"/>
        <w:jc w:val="both"/>
        <w:outlineLvl w:val="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  <w:tab w:val="left" w:pos="723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>
      <w:pPr>
        <w:pStyle w:val="Normal"/>
        <w:tabs>
          <w:tab w:val="clear" w:pos="708"/>
          <w:tab w:val="left" w:pos="0" w:leader="none"/>
          <w:tab w:val="left" w:pos="7230" w:leader="none"/>
        </w:tabs>
        <w:jc w:val="both"/>
        <w:rPr>
          <w:sz w:val="26"/>
          <w:szCs w:val="26"/>
        </w:rPr>
      </w:pPr>
      <w:r>
        <w:rPr>
          <w:rFonts w:eastAsia="" w:eastAsiaTheme="minorEastAsia"/>
          <w:bCs/>
          <w:sz w:val="26"/>
          <w:szCs w:val="26"/>
        </w:rPr>
        <w:t>Кропачевско</w:t>
      </w:r>
      <w:r>
        <w:rPr>
          <w:sz w:val="26"/>
          <w:szCs w:val="26"/>
        </w:rPr>
        <w:t xml:space="preserve">го городского поселения </w:t>
        <w:tab/>
        <w:t xml:space="preserve">  У.Р. Зайнетдинов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tabs>
          <w:tab w:val="clear" w:pos="708"/>
          <w:tab w:val="left" w:pos="4536" w:leader="none"/>
        </w:tabs>
        <w:ind w:firstLine="467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536" w:leader="none"/>
        </w:tabs>
        <w:ind w:firstLine="467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Кропачевского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536" w:leader="none"/>
        </w:tabs>
        <w:ind w:left="4678" w:hanging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городского поселения от 29.07.2022 № 77 «Об утверждении муниципальной программы «Обеспечение доступным и</w:t>
        <w:tab/>
        <w:t>комфортным жильем граждан Российской Федерации в Кропачевском городском поселении на 2023-2025 год»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ПАСПОРТ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Кропачевского</w:t>
      </w:r>
      <w:r>
        <w:rPr>
          <w:b/>
          <w:sz w:val="22"/>
          <w:szCs w:val="22"/>
        </w:rPr>
        <w:t xml:space="preserve"> городского поселения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«Обеспечение доступным и комфортным жильем граждан Российской Федерации в </w:t>
      </w:r>
      <w:r>
        <w:rPr>
          <w:sz w:val="22"/>
          <w:szCs w:val="22"/>
        </w:rPr>
        <w:t>Кропачевском</w:t>
      </w:r>
      <w:r>
        <w:rPr>
          <w:b/>
          <w:bCs/>
          <w:sz w:val="22"/>
          <w:szCs w:val="22"/>
        </w:rPr>
        <w:t xml:space="preserve"> городском поселении на 2023-2025 год»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tbl>
      <w:tblPr>
        <w:tblW w:w="92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67"/>
        <w:gridCol w:w="5379"/>
      </w:tblGrid>
      <w:tr>
        <w:trPr>
          <w:trHeight w:val="477" w:hRule="atLeast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5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доступным и комфортным жильем граждан Российской Федерации в Кропачевском городском поселении на 2022-2025 год</w:t>
            </w:r>
          </w:p>
        </w:tc>
      </w:tr>
      <w:tr>
        <w:trPr>
          <w:trHeight w:val="461" w:hRule="atLeast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Подпрограммы муниципальной программы</w:t>
            </w:r>
          </w:p>
        </w:tc>
        <w:tc>
          <w:tcPr>
            <w:tcW w:w="537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«Переселение граждан из жилищного фонда, признанного непригодным для проживания»</w:t>
            </w:r>
          </w:p>
        </w:tc>
      </w:tr>
      <w:tr>
        <w:trPr>
          <w:trHeight w:val="314" w:hRule="atLeast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 подпрограммы/Соисполнители программы</w:t>
            </w:r>
          </w:p>
        </w:tc>
        <w:tc>
          <w:tcPr>
            <w:tcW w:w="5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sz w:val="22"/>
                <w:szCs w:val="22"/>
              </w:rPr>
              <w:t>Кропачевского</w:t>
            </w:r>
            <w:r>
              <w:rPr>
                <w:sz w:val="22"/>
                <w:szCs w:val="22"/>
                <w:lang w:eastAsia="en-US"/>
              </w:rPr>
              <w:t xml:space="preserve"> городского поселения;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76" w:hRule="atLeast"/>
        </w:trPr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Цели программы</w:t>
            </w:r>
          </w:p>
        </w:tc>
        <w:tc>
          <w:tcPr>
            <w:tcW w:w="5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-создание благоприятных и комфортных условий проживания населения Кропачевского городского поселения;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-повышение доступности жилья для отдельных категорий граждан</w:t>
            </w:r>
          </w:p>
        </w:tc>
      </w:tr>
      <w:tr>
        <w:trPr>
          <w:trHeight w:val="276" w:hRule="atLeast"/>
        </w:trPr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5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-снижение объема жилищного фонда, признанного непригодным для проживания, и жилищного фонда с высоким (более 70 процентов) уровнем износа путем строительства (приобретения) жилых помещений за счет средств бюджетов бюджетной системы Российской Федерации и внебюджетных источников, выплаты собственникам возмещения за изымаемые жилые помещения, снос жилых домов, признанных аварийными, и жилых домов с высоким (более 70 процентов) уровнем износа</w:t>
            </w:r>
          </w:p>
        </w:tc>
      </w:tr>
      <w:tr>
        <w:trPr>
          <w:trHeight w:val="416" w:hRule="atLeast"/>
        </w:trPr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 (индикаторы) программы</w:t>
            </w:r>
          </w:p>
        </w:tc>
        <w:tc>
          <w:tcPr>
            <w:tcW w:w="5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площадь расселенного жилищного фонда, признанного непригодным для проживания, и жилищного фонда с высоким уровнем износа (более 70 процентов);</w:t>
            </w:r>
          </w:p>
          <w:p>
            <w:pPr>
              <w:pStyle w:val="Normal"/>
              <w:widowControl w:val="false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количество граждан, расселенных из жилищного фонда, признанного непригодным для проживания, и жилищного фонда с высоким уровнем износа (более 70 процентов).</w:t>
            </w:r>
          </w:p>
        </w:tc>
      </w:tr>
      <w:tr>
        <w:trPr>
          <w:trHeight w:val="131" w:hRule="atLeast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реализации программы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2023-2025 год</w:t>
            </w:r>
          </w:p>
        </w:tc>
      </w:tr>
      <w:tr>
        <w:trPr>
          <w:trHeight w:val="1833" w:hRule="atLeast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объем бюджетных ассигнований программы на период реализации программы составляет 5,00 тыс. руб., из них средств: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областного бюджета Челябинской области (далее ОБ) –0,00 тыс. руб.;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бюджета Кропачевского городского поселения – 5,0 тыс. руб.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объем бюджетных ассигнований программы на 2023 год составляет 5,0 тыс. руб., из них средств: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областного бюджета Челябинской области (далее ОБ) –0,00 тыс. руб.;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бюджета Кропачевского городского поселения – 5,0 тыс. руб.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объем бюджетных ассигнований программы на 2024 год составляет 0 тыс. руб., из них средств: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областного бюджета Челябинской области (далее ОБ) – 0 тыс. руб.;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бюджета Кропачевского городского поселения – 0 тыс. руб.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объем бюджетных ассигнований программы на 2025 год составляет 0 тыс. руб., из них средств: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областного бюджета Челябинской области (далее ОБ) – 0 тыс. руб.;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бюджета Кропачевского городского поселения – 0 тыс. руб.;</w:t>
            </w:r>
          </w:p>
        </w:tc>
      </w:tr>
      <w:tr>
        <w:trPr>
          <w:trHeight w:val="843" w:hRule="atLeast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 приобретение жилых помещений;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расселение граждан из аварийного жилищного фонда.</w:t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caps/>
          <w:sz w:val="22"/>
          <w:szCs w:val="22"/>
        </w:rPr>
      </w:pPr>
      <w:r>
        <w:rPr>
          <w:b/>
          <w:sz w:val="22"/>
          <w:szCs w:val="22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</w:r>
    </w:p>
    <w:p>
      <w:pPr>
        <w:pStyle w:val="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Уровень современной городской среды определяет комфортность проживания жителей города и является одной из насущных, требующих каждодневного внимания и эффективного решения проблем.</w:t>
      </w:r>
    </w:p>
    <w:p>
      <w:pPr>
        <w:pStyle w:val="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Применение программного метода позволит обеспечить системный подход к решению существующих проблем.</w:t>
      </w:r>
    </w:p>
    <w:p>
      <w:pPr>
        <w:pStyle w:val="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Нормативная правовая база Программы:</w:t>
      </w:r>
    </w:p>
    <w:p>
      <w:pPr>
        <w:pStyle w:val="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1) Бюджетный кодекс Российской Федерации;</w:t>
      </w:r>
    </w:p>
    <w:p>
      <w:pPr>
        <w:pStyle w:val="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2) Федеральный закон от 06.10.2003 №131-ФЗ «Об общих принципах организации местного самоуправления в Российской Федерации»;</w:t>
      </w:r>
    </w:p>
    <w:p>
      <w:pPr>
        <w:pStyle w:val="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fldChar w:fldCharType="begin"/>
      </w:r>
      <w:r>
        <w:rPr>
          <w:sz w:val="22"/>
          <w:szCs w:val="22"/>
        </w:rPr>
        <w:instrText xml:space="preserve"> HYPERLINK "https://internet.garant.ru/" \l "/document/12144695/entry/0"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Постановлением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 Правительства Российской Федерации от 28 января 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>
      <w:pPr>
        <w:pStyle w:val="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4) Устав Кропачевского городского поселения.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/>
          <w:b/>
          <w:caps/>
          <w:sz w:val="22"/>
          <w:szCs w:val="22"/>
        </w:rPr>
      </w:pPr>
      <w:r>
        <w:rPr>
          <w:b/>
          <w:sz w:val="22"/>
          <w:szCs w:val="22"/>
        </w:rPr>
        <w:t>Раздел 2. Основные цели и задачи муниципальной программы</w:t>
      </w:r>
    </w:p>
    <w:p>
      <w:pPr>
        <w:pStyle w:val="Normal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sz w:val="22"/>
          <w:szCs w:val="22"/>
        </w:rPr>
        <w:t xml:space="preserve">Основной целью настоящей программы является </w:t>
      </w:r>
      <w:r>
        <w:rPr>
          <w:sz w:val="22"/>
          <w:szCs w:val="22"/>
          <w:lang w:eastAsia="en-US"/>
        </w:rPr>
        <w:t>переселение граждан из жилого фонда признанного непригодным для проживания</w:t>
      </w:r>
      <w:r>
        <w:rPr>
          <w:sz w:val="22"/>
          <w:szCs w:val="22"/>
        </w:rPr>
        <w:t>.</w:t>
      </w:r>
    </w:p>
    <w:p>
      <w:pPr>
        <w:pStyle w:val="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управления.</w:t>
      </w:r>
    </w:p>
    <w:p>
      <w:pPr>
        <w:pStyle w:val="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Для достижения данной цели предусматривается выполнение следующих задач и мероприятий:</w:t>
      </w:r>
    </w:p>
    <w:p>
      <w:pPr>
        <w:pStyle w:val="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7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8"/>
        <w:gridCol w:w="3743"/>
        <w:gridCol w:w="887"/>
        <w:gridCol w:w="656"/>
        <w:gridCol w:w="656"/>
        <w:gridCol w:w="655"/>
      </w:tblGrid>
      <w:tr>
        <w:trPr>
          <w:trHeight w:val="150" w:hRule="atLeast"/>
        </w:trPr>
        <w:tc>
          <w:tcPr>
            <w:tcW w:w="9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601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Индикаторы, характеризующие выполнение мероприятий программы</w:t>
            </w:r>
          </w:p>
        </w:tc>
      </w:tr>
      <w:tr>
        <w:trPr>
          <w:trHeight w:val="367" w:hRule="atLeast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цели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9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 изм.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2025</w:t>
            </w:r>
          </w:p>
        </w:tc>
      </w:tr>
      <w:tr>
        <w:trPr>
          <w:trHeight w:val="2255" w:hRule="atLeast"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переселение граждан из жилого фонда признанного непригодным для проживания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27" w:hanging="0"/>
              <w:rPr>
                <w:bCs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тыс. кв.</w:t>
            </w:r>
          </w:p>
          <w:p>
            <w:pPr>
              <w:pStyle w:val="Normal"/>
              <w:widowControl w:val="false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метров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31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125" w:hanging="0"/>
              <w:rPr/>
            </w:pPr>
            <w:r>
              <w:rPr>
                <w:sz w:val="22"/>
                <w:szCs w:val="22"/>
              </w:rPr>
              <w:t>Количество граждан, расселенных из аварийного жилищного фонда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семей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369" w:hRule="atLeast"/>
        </w:trPr>
        <w:tc>
          <w:tcPr>
            <w:tcW w:w="31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127" w:hanging="0"/>
              <w:rPr/>
            </w:pPr>
            <w:r>
              <w:rPr>
                <w:sz w:val="22"/>
                <w:szCs w:val="22"/>
              </w:rPr>
              <w:t>Количество квадратных метров приобретенных жилых помещений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тыс. кв.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метров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369" w:hRule="atLeast"/>
        </w:trPr>
        <w:tc>
          <w:tcPr>
            <w:tcW w:w="3148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127" w:hanging="0"/>
              <w:rPr/>
            </w:pPr>
            <w:r>
              <w:rPr>
                <w:sz w:val="22"/>
                <w:szCs w:val="22"/>
              </w:rPr>
              <w:t>Снос жилых домов, признанных аварийными, и жилых домов с высоким (более 70 процентов) уровнем износа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тыс. кв.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метров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caps/>
          <w:sz w:val="22"/>
          <w:szCs w:val="22"/>
        </w:rPr>
      </w:pPr>
      <w:r>
        <w:rPr>
          <w:b/>
          <w:sz w:val="22"/>
          <w:szCs w:val="22"/>
        </w:rPr>
        <w:t>Раздел 3. Сроки и этапы реализации муниципальной программы</w:t>
      </w:r>
    </w:p>
    <w:p>
      <w:pPr>
        <w:pStyle w:val="Normal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</w:r>
    </w:p>
    <w:p>
      <w:pPr>
        <w:pStyle w:val="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Сроки реализации программы – 2023-2025 год.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Раздел 4. Система мероприятий муниципальной программы</w:t>
      </w:r>
    </w:p>
    <w:p>
      <w:pPr>
        <w:pStyle w:val="Normal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851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Программа включает в себя основные мероприятия:</w:t>
      </w:r>
    </w:p>
    <w:p>
      <w:pPr>
        <w:pStyle w:val="Normal"/>
        <w:ind w:firstLine="851"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снижение объема жилищного фонда, признанного непригодным для проживания, и жилищного фонда с высоким (более 70 процентов) уровнем износа путем строительства (приобретения) жилых помещений за счет средств бюджетов бюджетной системы Российской Федерации и внебюджетных источников, выплаты собственникам возмещения за изымаемые жилые помещения, снос жилых домов, признанных аварийными, и жилых домов с высоким (более 70 процентов) уровнем износа</w:t>
      </w:r>
    </w:p>
    <w:p>
      <w:pPr>
        <w:pStyle w:val="Normal"/>
        <w:jc w:val="center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</w:r>
    </w:p>
    <w:p>
      <w:pPr>
        <w:pStyle w:val="Normal"/>
        <w:jc w:val="center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Раздел 5. Ресурсное обеспечение муниципальной программы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Общий объем бюджетных ассигнований программы на период реализации программы составляет 5,00 тыс. руб., из них средств: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областного бюджета Челябинской области (далее ОБ) –0,00 тыс. руб.;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бюджета Кропачевского городского поселения – 5,0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Общий объем бюджетных ассигнований программы на 2023 год составляет 5,0 тыс. руб., из них средств: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областного бюджета Челябинской области (далее ОБ) –0,00 тыс. руб.;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бюджета Кропачевского городского поселения – 5,0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Общий объем бюджетных ассигнований программы на 2024 год составляет 0 тыс. руб., из них средств: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областного бюджета Челябинской области (далее ОБ) – 0 тыс. руб.;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бюджета Кропачевского городского поселения – 0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Общий объем бюджетных ассигнований программы на 2025 год составляет 0 тыс. руб., из них средств: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областного бюджета Челябинской области (далее ОБ) – 0 тыс. руб.;</w:t>
      </w:r>
    </w:p>
    <w:p>
      <w:pPr>
        <w:pStyle w:val="Normal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- бюджета Кропачевского городского поселения – 0 тыс. руб.;</w:t>
      </w:r>
    </w:p>
    <w:p>
      <w:pPr>
        <w:pStyle w:val="Normal"/>
        <w:jc w:val="center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</w:r>
    </w:p>
    <w:p>
      <w:pPr>
        <w:pStyle w:val="Normal"/>
        <w:jc w:val="center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Раздел 6. Организация управления и механизм реализации муниципальной программы</w:t>
      </w:r>
    </w:p>
    <w:p>
      <w:pPr>
        <w:pStyle w:val="Normal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85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Контроль за исполнением программы осуществляет Администрация </w:t>
      </w:r>
      <w:r>
        <w:rPr>
          <w:sz w:val="22"/>
          <w:szCs w:val="22"/>
        </w:rPr>
        <w:t>Кропачевского</w:t>
      </w:r>
      <w:r>
        <w:rPr>
          <w:sz w:val="22"/>
          <w:szCs w:val="22"/>
          <w:lang w:eastAsia="en-US"/>
        </w:rPr>
        <w:t xml:space="preserve"> городского поселения, которая несет ответственность за качественное и своевременное выполнение мероприятий программы, рациональное использование финансовых средств и ресурсов, выделяемых на реализацию программы.</w:t>
      </w:r>
    </w:p>
    <w:p>
      <w:pPr>
        <w:pStyle w:val="Normal"/>
        <w:ind w:firstLine="85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Администрация </w:t>
      </w:r>
      <w:r>
        <w:rPr>
          <w:sz w:val="22"/>
          <w:szCs w:val="22"/>
        </w:rPr>
        <w:t>Кропачевского</w:t>
      </w:r>
      <w:r>
        <w:rPr>
          <w:sz w:val="22"/>
          <w:szCs w:val="22"/>
          <w:lang w:eastAsia="en-US"/>
        </w:rPr>
        <w:t xml:space="preserve">  городского поселения:</w:t>
      </w:r>
    </w:p>
    <w:p>
      <w:pPr>
        <w:pStyle w:val="Normal"/>
        <w:spacing w:before="0" w:after="0"/>
        <w:ind w:firstLine="851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проводит мониторинг эффективности реализации мероприятий Подпрограмм и расходования бюджетных средств, а также формирует доклады о ходе реализации программы;</w:t>
      </w:r>
    </w:p>
    <w:p>
      <w:pPr>
        <w:pStyle w:val="Normal"/>
        <w:spacing w:before="0" w:after="0"/>
        <w:ind w:firstLine="851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отвечает за обеспечение хода реализации программы и достижение её конечных результатов.</w:t>
      </w:r>
    </w:p>
    <w:p>
      <w:pPr>
        <w:pStyle w:val="Normal"/>
        <w:ind w:firstLine="85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После заключения договора органы</w:t>
      </w:r>
      <w:r>
        <w:rPr>
          <w:sz w:val="22"/>
          <w:szCs w:val="22"/>
        </w:rPr>
        <w:t xml:space="preserve"> местного самоуправления</w:t>
      </w:r>
      <w:r>
        <w:rPr>
          <w:sz w:val="22"/>
          <w:szCs w:val="22"/>
          <w:lang w:eastAsia="en-US"/>
        </w:rPr>
        <w:t xml:space="preserve"> организуют работу по </w:t>
      </w:r>
      <w:r>
        <w:rPr>
          <w:sz w:val="22"/>
          <w:szCs w:val="22"/>
        </w:rPr>
        <w:t xml:space="preserve">реализации программных </w:t>
      </w:r>
      <w:r>
        <w:rPr>
          <w:sz w:val="22"/>
          <w:szCs w:val="22"/>
          <w:lang w:eastAsia="en-US"/>
        </w:rPr>
        <w:t>мероприятий.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Раздел 7. Ожидаемые результаты реализации муниципальной программы с указанием целевых индикаторов и показателей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851"/>
        <w:jc w:val="both"/>
        <w:rPr>
          <w:b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Реализация программы предполагает достижение следующих результатов:</w:t>
      </w:r>
    </w:p>
    <w:p>
      <w:pPr>
        <w:pStyle w:val="Normal"/>
        <w:tabs>
          <w:tab w:val="clear" w:pos="708"/>
          <w:tab w:val="left" w:pos="0" w:leader="none"/>
        </w:tabs>
        <w:ind w:firstLine="851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1)  расселение граждан из аварийного жилищного фонда;</w:t>
      </w:r>
    </w:p>
    <w:p>
      <w:pPr>
        <w:pStyle w:val="Normal"/>
        <w:tabs>
          <w:tab w:val="clear" w:pos="708"/>
          <w:tab w:val="left" w:pos="0" w:leader="none"/>
        </w:tabs>
        <w:ind w:firstLine="851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2)  приобретение жилья.</w:t>
      </w:r>
    </w:p>
    <w:p>
      <w:pPr>
        <w:pStyle w:val="Normal"/>
        <w:tabs>
          <w:tab w:val="clear" w:pos="708"/>
          <w:tab w:val="left" w:pos="0" w:leader="none"/>
        </w:tabs>
        <w:ind w:firstLine="851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3) с</w:t>
      </w:r>
      <w:r>
        <w:rPr>
          <w:sz w:val="22"/>
          <w:szCs w:val="22"/>
        </w:rPr>
        <w:t>нос жилых домов, признанных аварийными, и жилых домов с высоким (более 70 процентов) уровнем износа</w:t>
      </w:r>
      <w:r>
        <w:rPr>
          <w:bCs/>
          <w:sz w:val="22"/>
          <w:szCs w:val="22"/>
          <w:lang w:eastAsia="en-US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firstLine="85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uppressAutoHyphens w:val="true"/>
        <w:ind w:firstLine="85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Целевые показатели (индикаторы) достижения целей и решения задач программы представлены в разделе 8 программы.</w:t>
      </w:r>
    </w:p>
    <w:p>
      <w:pPr>
        <w:pStyle w:val="Normal"/>
        <w:suppressAutoHyphens w:val="true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Раздел 8. Методика оценки эффективности муниципальной программы</w:t>
      </w:r>
    </w:p>
    <w:p>
      <w:pPr>
        <w:pStyle w:val="Normal"/>
        <w:suppressAutoHyphens w:val="true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Методика расчета показателей (индикаторов) программы</w:t>
      </w:r>
    </w:p>
    <w:p>
      <w:pPr>
        <w:pStyle w:val="Normal"/>
        <w:suppressAutoHyphens w:val="true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tblStyle w:val="4"/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6068"/>
        <w:gridCol w:w="2757"/>
      </w:tblGrid>
      <w:tr>
        <w:trPr>
          <w:trHeight w:val="325" w:hRule="atLeast"/>
        </w:trPr>
        <w:tc>
          <w:tcPr>
            <w:tcW w:w="5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kern w:val="0"/>
                <w:sz w:val="22"/>
                <w:lang w:val="ru-RU" w:eastAsia="en-US" w:bidi="ar-SA"/>
              </w:rPr>
              <w:t xml:space="preserve">№ </w:t>
            </w:r>
            <w:r>
              <w:rPr>
                <w:b/>
                <w:kern w:val="0"/>
                <w:sz w:val="22"/>
                <w:lang w:val="ru-RU" w:eastAsia="en-US" w:bidi="ar-SA"/>
              </w:rPr>
              <w:t>п/п</w:t>
            </w:r>
          </w:p>
        </w:tc>
        <w:tc>
          <w:tcPr>
            <w:tcW w:w="60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kern w:val="0"/>
                <w:sz w:val="22"/>
                <w:lang w:val="ru-RU" w:eastAsia="en-US" w:bidi="ar-SA"/>
              </w:rPr>
              <w:t>Наименование показателя (индикатора)</w:t>
            </w:r>
          </w:p>
        </w:tc>
        <w:tc>
          <w:tcPr>
            <w:tcW w:w="275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kern w:val="0"/>
                <w:sz w:val="22"/>
                <w:lang w:val="ru-RU" w:eastAsia="en-US" w:bidi="ar-SA"/>
              </w:rPr>
              <w:t>Формула расчета</w:t>
            </w:r>
          </w:p>
        </w:tc>
      </w:tr>
      <w:tr>
        <w:trPr>
          <w:trHeight w:val="627" w:hRule="atLeast"/>
        </w:trPr>
        <w:tc>
          <w:tcPr>
            <w:tcW w:w="5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kern w:val="0"/>
                <w:sz w:val="22"/>
                <w:lang w:val="ru-RU" w:eastAsia="en-US" w:bidi="ar-SA"/>
              </w:rPr>
              <w:t>1</w:t>
            </w:r>
          </w:p>
        </w:tc>
        <w:tc>
          <w:tcPr>
            <w:tcW w:w="606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en-US"/>
              </w:rPr>
            </w:pPr>
            <w:r>
              <w:rPr>
                <w:bCs/>
                <w:kern w:val="0"/>
                <w:sz w:val="22"/>
                <w:lang w:val="ru-RU" w:eastAsia="en-US" w:bidi="ar-SA"/>
              </w:rPr>
              <w:t>Расселение граждан из аварийного жилищного фонда</w:t>
            </w:r>
          </w:p>
        </w:tc>
        <w:tc>
          <w:tcPr>
            <w:tcW w:w="27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kern w:val="0"/>
                <w:sz w:val="22"/>
                <w:lang w:val="ru-RU" w:eastAsia="en-US" w:bidi="ar-SA"/>
              </w:rPr>
              <w:t>Фактическое выполнение работ в объеме предусмотренном сметной документацией</w:t>
            </w:r>
          </w:p>
        </w:tc>
      </w:tr>
      <w:tr>
        <w:trPr>
          <w:trHeight w:val="627" w:hRule="atLeast"/>
        </w:trPr>
        <w:tc>
          <w:tcPr>
            <w:tcW w:w="5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kern w:val="0"/>
                <w:sz w:val="22"/>
                <w:lang w:val="ru-RU" w:eastAsia="en-US" w:bidi="ar-SA"/>
              </w:rPr>
              <w:t>2</w:t>
            </w:r>
          </w:p>
        </w:tc>
        <w:tc>
          <w:tcPr>
            <w:tcW w:w="606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en-US"/>
              </w:rPr>
            </w:pPr>
            <w:r>
              <w:rPr>
                <w:kern w:val="0"/>
                <w:sz w:val="22"/>
                <w:lang w:val="ru-RU" w:bidi="ar-SA"/>
              </w:rPr>
              <w:t>Количество граждан, расселенных из аварийного жилищного фонда</w:t>
            </w:r>
          </w:p>
        </w:tc>
        <w:tc>
          <w:tcPr>
            <w:tcW w:w="27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kern w:val="0"/>
                <w:sz w:val="22"/>
                <w:lang w:val="ru-RU" w:eastAsia="en-US" w:bidi="ar-SA"/>
              </w:rPr>
              <w:t>Фактическое выполнение работ в объеме предусмотренном сметной документацией</w:t>
            </w:r>
          </w:p>
        </w:tc>
      </w:tr>
      <w:tr>
        <w:trPr>
          <w:trHeight w:val="627" w:hRule="atLeast"/>
        </w:trPr>
        <w:tc>
          <w:tcPr>
            <w:tcW w:w="5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kern w:val="0"/>
                <w:sz w:val="22"/>
                <w:lang w:val="ru-RU" w:eastAsia="en-US" w:bidi="ar-SA"/>
              </w:rPr>
              <w:t>3</w:t>
            </w:r>
          </w:p>
        </w:tc>
        <w:tc>
          <w:tcPr>
            <w:tcW w:w="606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Количество квадратных метров приобретенных жилых помещений</w:t>
            </w:r>
          </w:p>
        </w:tc>
        <w:tc>
          <w:tcPr>
            <w:tcW w:w="27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kern w:val="0"/>
                <w:sz w:val="22"/>
                <w:lang w:val="ru-RU" w:eastAsia="en-US" w:bidi="ar-SA"/>
              </w:rPr>
              <w:t>Фактическое выполнение работ в объеме предусмотренном сметной документацией</w:t>
            </w:r>
          </w:p>
        </w:tc>
      </w:tr>
      <w:tr>
        <w:trPr>
          <w:trHeight w:val="627" w:hRule="atLeast"/>
        </w:trPr>
        <w:tc>
          <w:tcPr>
            <w:tcW w:w="5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lang w:eastAsia="en-US"/>
              </w:rPr>
            </w:pPr>
            <w:r>
              <w:rPr>
                <w:kern w:val="0"/>
                <w:sz w:val="22"/>
                <w:lang w:val="ru-RU" w:eastAsia="en-US" w:bidi="ar-SA"/>
              </w:rPr>
              <w:t>4</w:t>
            </w:r>
          </w:p>
        </w:tc>
        <w:tc>
          <w:tcPr>
            <w:tcW w:w="606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Снос жилых домов, признанных аварийными, и жилых домов с высоким (более 70 процентов) уровнем износа</w:t>
            </w:r>
          </w:p>
        </w:tc>
        <w:tc>
          <w:tcPr>
            <w:tcW w:w="27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kern w:val="0"/>
                <w:sz w:val="22"/>
                <w:lang w:val="ru-RU" w:eastAsia="en-US" w:bidi="ar-SA"/>
              </w:rPr>
              <w:t>Фактическое выполнение работ в объеме предусмотренном сметной документацией</w:t>
            </w:r>
          </w:p>
        </w:tc>
      </w:tr>
    </w:tbl>
    <w:p>
      <w:pPr>
        <w:pStyle w:val="Normal"/>
        <w:suppressAutoHyphens w:val="true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Сведения о целевых показателях (индикаторах) программы, и их значениях</w:t>
      </w:r>
    </w:p>
    <w:p>
      <w:pPr>
        <w:pStyle w:val="Normal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tblW w:w="9760" w:type="dxa"/>
        <w:jc w:val="left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"/>
        <w:gridCol w:w="3496"/>
        <w:gridCol w:w="1272"/>
        <w:gridCol w:w="1548"/>
        <w:gridCol w:w="1547"/>
        <w:gridCol w:w="1383"/>
      </w:tblGrid>
      <w:tr>
        <w:trPr>
          <w:trHeight w:val="1301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>
            <w:pPr>
              <w:pStyle w:val="Normal"/>
              <w:widowControl w:val="false"/>
              <w:ind w:firstLine="7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многоквартирного дома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признания МКД аварийным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дома в эксплуатацию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3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переселяемых граждан, чел.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3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Расселяемая площадь жилых помещений, м2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Р.п. Кропачёво, ул. Свердлова,</w:t>
            </w:r>
          </w:p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104-а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Р.п. Кропачево, ул. Пушкина, д. 59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30.12.2020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146,9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Р.п. Кропачево, ул. Пушкина, д. 61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02.12.2021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105,9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428,8</w:t>
            </w:r>
          </w:p>
        </w:tc>
      </w:tr>
    </w:tbl>
    <w:p>
      <w:pPr>
        <w:pStyle w:val="Normal"/>
        <w:suppressAutoHyphens w:val="true"/>
        <w:jc w:val="center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</w:r>
    </w:p>
    <w:p>
      <w:pPr>
        <w:pStyle w:val="Normal"/>
        <w:suppressAutoHyphens w:val="tru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uppressAutoHyphens w:val="tru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uppressAutoHyphens w:val="tru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jc w:val="center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</w:r>
    </w:p>
    <w:p>
      <w:pPr>
        <w:pStyle w:val="Normal"/>
        <w:jc w:val="center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</w:r>
    </w:p>
    <w:p>
      <w:pPr>
        <w:pStyle w:val="Normal"/>
        <w:jc w:val="center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Оценка эффективности реализации программы</w:t>
      </w:r>
    </w:p>
    <w:p>
      <w:pPr>
        <w:pStyle w:val="Normal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0"/>
        <w:gridCol w:w="3250"/>
        <w:gridCol w:w="2966"/>
      </w:tblGrid>
      <w:tr>
        <w:trPr/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Итоговая сводная оценка (баллов)</w:t>
            </w:r>
            <w:r>
              <w:rPr>
                <w:b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Вывод об эффективности реализации программы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Предложения по дальнейшей реализации программы</w:t>
            </w:r>
          </w:p>
        </w:tc>
      </w:tr>
      <w:tr>
        <w:trPr/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Высокоэффективная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=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Эффективная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S&lt;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Неэффективная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85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*Оценка эффективности реализации муниципальной программы осуществляется путем присвоения каждому индикативному показателю соответствующего балла:</w:t>
      </w:r>
    </w:p>
    <w:p>
      <w:pPr>
        <w:pStyle w:val="Normal"/>
        <w:ind w:firstLine="85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при выполнении целевого показателя – 0 баллов;</w:t>
      </w:r>
    </w:p>
    <w:p>
      <w:pPr>
        <w:pStyle w:val="Normal"/>
        <w:ind w:firstLine="851"/>
        <w:rPr>
          <w:sz w:val="22"/>
          <w:szCs w:val="22"/>
        </w:rPr>
      </w:pPr>
      <w:r>
        <w:rPr>
          <w:sz w:val="22"/>
          <w:szCs w:val="22"/>
          <w:lang w:eastAsia="en-US"/>
        </w:rPr>
        <w:t>- при улучшении целевого показателя – плюс 1 балл;- при ухудшении целевого показателя – минус 1 балл</w:t>
      </w:r>
    </w:p>
    <w:sectPr>
      <w:type w:val="nextPage"/>
      <w:pgSz w:w="11906" w:h="16838"/>
      <w:pgMar w:left="1701" w:right="567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7e2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e7e26"/>
    <w:rPr>
      <w:rFonts w:ascii="Times New Roman" w:hAnsi="Times New Roman"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de7e26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e7e26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de7e2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de7e26"/>
    <w:pPr/>
    <w:rPr>
      <w:rFonts w:ascii="Tahoma" w:hAnsi="Tahoma" w:cs="Tahoma"/>
      <w:sz w:val="16"/>
      <w:szCs w:val="16"/>
    </w:rPr>
  </w:style>
  <w:style w:type="paragraph" w:styleId="S1" w:customStyle="1">
    <w:name w:val="s_1"/>
    <w:basedOn w:val="Normal"/>
    <w:qFormat/>
    <w:rsid w:val="00f102d4"/>
    <w:pPr>
      <w:spacing w:beforeAutospacing="1" w:afterAutospacing="1"/>
    </w:pPr>
    <w:rPr/>
  </w:style>
  <w:style w:type="paragraph" w:styleId="Style21" w:customStyle="1">
    <w:name w:val="Краткий обратный адрес"/>
    <w:basedOn w:val="Normal"/>
    <w:qFormat/>
    <w:rsid w:val="006961a0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de7e26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14f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18DD-C927-4814-A9DC-11297CEF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Application>LibreOffice/7.3.4.2$Windows_X86_64 LibreOffice_project/728fec16bd5f605073805c3c9e7c4212a0120dc5</Application>
  <AppVersion>15.0000</AppVersion>
  <Pages>7</Pages>
  <Words>1356</Words>
  <Characters>9627</Characters>
  <CharactersWithSpaces>10838</CharactersWithSpaces>
  <Paragraphs>187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2022-06-17T11:04:00Z</dcterms:created>
  <dc:creator>атнон</dc:creator>
  <dc:description/>
  <dc:language>ru-RU</dc:language>
  <cp:lastModifiedBy>Пользователь Windows</cp:lastModifiedBy>
  <cp:lastPrinted>2022-07-07T04:54:00Z</cp:lastPrinted>
  <dcterms:modified xsi:type="dcterms:W3CDTF">2022-08-01T10:06:00Z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