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ЧЕЛЯБИНСКОЙ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13 мая  2022 года  № 48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введении особого противопожарного режима на территории Кропачевского городского поселения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       Повышение температуры воздуха и ветреная погода привели к повышению пожарной опасности и росту количества лесных пожаров и других ландшафтных (природных) пожаров на территории Челябинской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 соответствии с Федеральным законом «О пожарной безопасности», Законом Челябинской области « О пожарной безопасности в Челябинской области», Уставом Кропачевского городского поселения Ашинского муниципального района Челябинской области и в целях обеспечения сохранности природных комплексов, предупреждения распространения лесных пожаров и других ландшафтных (природных) пожаров на территории Кропачевского городского поселения,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Установить особый противопожарный режим на территории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Кропачевского городского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13 мая  2022 года.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 период действия особого противопожарного режима: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запретить на территории Кропачевского городского поселения проведение сельскохозяйственных палов и выжигание травы, разведение костров, сжигание твердых бытовых отходов, мусора на территориях садоводческих и огороднических товариществ, на землях лесного фонда, населенного пункта и прилегающей территории, в том числе на земельных участках, непосредственно примыкающих к лесам, а также на проведение иных пожароопасных работ;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привлечь к профилактической работе и патрулированию инструкторов пожарной профилактики, добровольцев и волонтеров, а также жителей;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привлечь, при необходимости, население для локализации пожаров вне границ населенного пункта;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информировать населения, в том числе в информационно-телекоммуникационной сети «Интернет», о введении на соответствующих территориях особого противопожарного режима и связанных с этим ограничений, в том числе издание и распространение информационных изданий;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обеспечить содержание в исправном состоянии естественных и искусственных  водоисточников и подъездных путей для беспрепятственного забора воды пожарными автомобилями;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обеспечить наличие запасов воды для целей пожаротушения, в т.ч. рекомендовать установить гражданам частных домовладений у каждого жилого строения ёмкости (бочки) с водой;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принять дополнительные меры, препятствующих распространению ландшафтных (природных)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 меры).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ПЧ №224 Западного отряда ОГУ «ППС ЧО» (Сорокин В.В.):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принять меры по усилению профилактической работы, в том числе с использованием средств массовой информации, по предупреждению выжигания сухой растительности и сжигания мусора, разведению костров;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обеспечить участие сотрудников государственного пожарного надзора в работе совместных патрульно-контрольных групп.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102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отдела Министерства внутренних дел по Ашинскому району (Баженов Е.В.):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принять меры по усилению охраны общественного порядка в местах лесных пожаров и других ландшафтных (природных) пожаров и на прилегающих к ним территориях;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обеспечить участие сотрудников полиции в работе совместных патрульно-контрольных групп.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Рекомендовать начальнику ПЧ №224 Западного отряда ОГУ «ППС ЧО» (Сорокин В.В.), начальнику отдела Министерства внутренних дел по Ашинскому району (Баженов Е.В.):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       - сформировать оперативные группы по проведению оперативно-следственных мероприятий по установлению лиц, виновных в возникновении лесных пожаров и других ландшафтных (природных) пожаров.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hd w:val="clear" w:color="auto" w:fill="FFFFFF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Контроль исполнения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Кропачевского 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 поселения                                                                  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10" w:hanging="39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c6fe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c6f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43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2</Pages>
  <Words>486</Words>
  <Characters>3619</Characters>
  <CharactersWithSpaces>4174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2022-05-13T04:08:00Z</dcterms:created>
  <dc:creator>PRIEM</dc:creator>
  <dc:description/>
  <dc:language>ru-RU</dc:language>
  <cp:lastModifiedBy>PRIEM</cp:lastModifiedBy>
  <cp:lastPrinted>2022-05-13T03:38:00Z</cp:lastPrinted>
  <dcterms:modified xsi:type="dcterms:W3CDTF">2022-05-13T04:08:00Z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